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60" w:rsidRPr="00F07809" w:rsidRDefault="00203660" w:rsidP="00203660">
      <w:pPr>
        <w:shd w:val="clear" w:color="auto" w:fill="FFFFFF"/>
        <w:tabs>
          <w:tab w:val="center" w:pos="5241"/>
        </w:tabs>
        <w:spacing w:after="0" w:line="360" w:lineRule="atLeast"/>
        <w:textAlignment w:val="baseline"/>
        <w:rPr>
          <w:rFonts w:eastAsia="Times New Roman" w:cs="Times New Roman"/>
          <w:color w:val="555555"/>
          <w:sz w:val="26"/>
          <w:szCs w:val="26"/>
        </w:rPr>
      </w:pPr>
      <w:r w:rsidRPr="00F07809">
        <w:rPr>
          <w:rFonts w:eastAsia="Times New Roman" w:cs="Times New Roman"/>
          <w:color w:val="555555"/>
          <w:sz w:val="26"/>
          <w:szCs w:val="26"/>
        </w:rPr>
        <w:t>TRƯỜNG THPT ĐỖ ĐĂNG TUYỂN           CỘNG HÒA XÃ HỘI CHỦ NGHĨA VIỆT NAM</w:t>
      </w:r>
    </w:p>
    <w:p w:rsidR="00203660" w:rsidRPr="00620711" w:rsidRDefault="00203660" w:rsidP="00203660">
      <w:pPr>
        <w:shd w:val="clear" w:color="auto" w:fill="FFFFFF"/>
        <w:tabs>
          <w:tab w:val="center" w:pos="5241"/>
        </w:tabs>
        <w:spacing w:after="0" w:line="360" w:lineRule="atLeast"/>
        <w:textAlignment w:val="baseline"/>
        <w:rPr>
          <w:rFonts w:eastAsia="Times New Roman" w:cs="Times New Roman"/>
          <w:color w:val="555555"/>
          <w:szCs w:val="28"/>
        </w:rPr>
      </w:pPr>
      <w:r w:rsidRPr="00620711">
        <w:rPr>
          <w:rFonts w:eastAsia="Times New Roman" w:cs="Times New Roman"/>
          <w:color w:val="555555"/>
          <w:szCs w:val="28"/>
        </w:rPr>
        <w:t>TỔ: TOÁN</w:t>
      </w:r>
      <w:r>
        <w:rPr>
          <w:rFonts w:eastAsia="Times New Roman" w:cs="Times New Roman"/>
          <w:color w:val="555555"/>
          <w:szCs w:val="28"/>
        </w:rPr>
        <w:t>- TIN</w:t>
      </w:r>
      <w:r w:rsidRPr="00620711">
        <w:rPr>
          <w:rFonts w:eastAsia="Times New Roman" w:cs="Times New Roman"/>
          <w:color w:val="555555"/>
          <w:szCs w:val="28"/>
        </w:rPr>
        <w:t xml:space="preserve">                                                            Độc lập- Tự do- Hạnh phúc</w:t>
      </w:r>
    </w:p>
    <w:p w:rsidR="00203660" w:rsidRPr="00620711" w:rsidRDefault="00203660" w:rsidP="00203660">
      <w:pPr>
        <w:shd w:val="clear" w:color="auto" w:fill="FFFFFF"/>
        <w:tabs>
          <w:tab w:val="left" w:pos="4020"/>
        </w:tabs>
        <w:spacing w:after="0" w:line="360" w:lineRule="atLeast"/>
        <w:textAlignment w:val="baseline"/>
        <w:rPr>
          <w:rFonts w:eastAsia="Times New Roman" w:cs="Times New Roman"/>
          <w:color w:val="555555"/>
          <w:szCs w:val="28"/>
        </w:rPr>
      </w:pPr>
      <w:r>
        <w:rPr>
          <w:rFonts w:eastAsia="Times New Roman" w:cs="Times New Roman"/>
          <w:color w:val="555555"/>
          <w:szCs w:val="28"/>
        </w:rPr>
        <w:t>Số 0</w:t>
      </w:r>
      <w:r>
        <w:rPr>
          <w:rFonts w:eastAsia="Times New Roman" w:cs="Times New Roman"/>
          <w:color w:val="555555"/>
          <w:szCs w:val="28"/>
        </w:rPr>
        <w:t>7</w:t>
      </w:r>
      <w:r w:rsidRPr="00620711">
        <w:rPr>
          <w:rFonts w:eastAsia="Times New Roman" w:cs="Times New Roman"/>
          <w:color w:val="555555"/>
          <w:szCs w:val="28"/>
        </w:rPr>
        <w:t xml:space="preserve">/ KHBD                    </w:t>
      </w:r>
      <w:r w:rsidRPr="00620711">
        <w:rPr>
          <w:rFonts w:eastAsia="Times New Roman" w:cs="Times New Roman"/>
          <w:color w:val="555555"/>
          <w:szCs w:val="28"/>
        </w:rPr>
        <w:tab/>
        <w:t xml:space="preserve">  </w:t>
      </w:r>
    </w:p>
    <w:p w:rsidR="00203660" w:rsidRPr="00620711" w:rsidRDefault="00203660" w:rsidP="00203660">
      <w:pPr>
        <w:shd w:val="clear" w:color="auto" w:fill="FFFFFF"/>
        <w:tabs>
          <w:tab w:val="left" w:pos="4020"/>
        </w:tabs>
        <w:spacing w:after="0" w:line="360" w:lineRule="atLeast"/>
        <w:textAlignment w:val="baseline"/>
        <w:rPr>
          <w:rFonts w:eastAsia="Times New Roman" w:cs="Times New Roman"/>
          <w:color w:val="555555"/>
          <w:szCs w:val="28"/>
        </w:rPr>
      </w:pPr>
      <w:r w:rsidRPr="00620711">
        <w:rPr>
          <w:rFonts w:eastAsia="Times New Roman" w:cs="Times New Roman"/>
          <w:color w:val="555555"/>
          <w:szCs w:val="28"/>
        </w:rPr>
        <w:t xml:space="preserve">                                         </w:t>
      </w:r>
    </w:p>
    <w:p w:rsidR="00203660" w:rsidRDefault="00203660" w:rsidP="00203660">
      <w:pPr>
        <w:shd w:val="clear" w:color="auto" w:fill="FFFFFF"/>
        <w:tabs>
          <w:tab w:val="center" w:pos="5241"/>
        </w:tabs>
        <w:spacing w:after="0" w:line="360" w:lineRule="atLeast"/>
        <w:jc w:val="center"/>
        <w:textAlignment w:val="baseline"/>
        <w:rPr>
          <w:rFonts w:eastAsia="Times New Roman" w:cs="Times New Roman"/>
          <w:b/>
          <w:color w:val="555555"/>
          <w:szCs w:val="28"/>
        </w:rPr>
      </w:pPr>
      <w:r w:rsidRPr="00620711">
        <w:rPr>
          <w:rFonts w:eastAsia="Times New Roman" w:cs="Times New Roman"/>
          <w:b/>
          <w:color w:val="555555"/>
          <w:szCs w:val="28"/>
        </w:rPr>
        <w:t>KẾ HOẠCH B</w:t>
      </w:r>
      <w:r>
        <w:rPr>
          <w:rFonts w:eastAsia="Times New Roman" w:cs="Times New Roman"/>
          <w:b/>
          <w:color w:val="555555"/>
          <w:szCs w:val="28"/>
        </w:rPr>
        <w:t>ỒI DƯỠNG HỌC SINH GIỎI, PHỤ ĐẠO HỌC SINH YẾU</w:t>
      </w:r>
    </w:p>
    <w:p w:rsidR="00203660" w:rsidRPr="00620711" w:rsidRDefault="00203660" w:rsidP="00203660">
      <w:pPr>
        <w:shd w:val="clear" w:color="auto" w:fill="FFFFFF"/>
        <w:tabs>
          <w:tab w:val="center" w:pos="5241"/>
        </w:tabs>
        <w:spacing w:after="0" w:line="360" w:lineRule="atLeast"/>
        <w:jc w:val="center"/>
        <w:textAlignment w:val="baseline"/>
        <w:rPr>
          <w:rFonts w:eastAsia="Times New Roman" w:cs="Times New Roman"/>
          <w:b/>
          <w:color w:val="555555"/>
          <w:szCs w:val="28"/>
        </w:rPr>
      </w:pPr>
      <w:r>
        <w:rPr>
          <w:rFonts w:eastAsia="Times New Roman" w:cs="Times New Roman"/>
          <w:b/>
          <w:color w:val="555555"/>
          <w:szCs w:val="28"/>
        </w:rPr>
        <w:t xml:space="preserve"> </w:t>
      </w:r>
      <w:r>
        <w:rPr>
          <w:rFonts w:eastAsia="Times New Roman" w:cs="Times New Roman"/>
          <w:b/>
          <w:color w:val="555555"/>
          <w:szCs w:val="28"/>
        </w:rPr>
        <w:t>NĂM HỌC 2024- 2025</w:t>
      </w:r>
    </w:p>
    <w:p w:rsidR="00203660" w:rsidRPr="002C1A23" w:rsidRDefault="00203660" w:rsidP="00203660">
      <w:pPr>
        <w:shd w:val="clear" w:color="auto" w:fill="FFFFFF"/>
        <w:spacing w:after="0" w:line="360" w:lineRule="atLeast"/>
        <w:jc w:val="center"/>
        <w:textAlignment w:val="baseline"/>
        <w:rPr>
          <w:rFonts w:eastAsia="Times New Roman" w:cs="Times New Roman"/>
          <w:color w:val="555555"/>
          <w:szCs w:val="28"/>
        </w:rPr>
      </w:pPr>
      <w:r>
        <w:rPr>
          <w:rFonts w:eastAsia="Times New Roman" w:cs="Times New Roman"/>
          <w:noProof/>
          <w:color w:val="555555"/>
          <w:szCs w:val="28"/>
        </w:rPr>
        <mc:AlternateContent>
          <mc:Choice Requires="wps">
            <w:drawing>
              <wp:inline distT="0" distB="0" distL="0" distR="0">
                <wp:extent cx="1085850"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58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8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" filled="f" stroked="f">
                <o:lock v:ext="edit" aspectratio="t"/>
                <w10:anchorlock/>
              </v:rect>
            </w:pict>
          </mc:Fallback>
        </mc:AlternateContent>
      </w:r>
      <w:r w:rsidRPr="00620711">
        <w:rPr>
          <w:rFonts w:eastAsia="Times New Roman" w:cs="Times New Roman"/>
          <w:color w:val="000000"/>
          <w:szCs w:val="28"/>
        </w:rPr>
        <w:br w:type="textWrapping" w:clear="all"/>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Căn cứ Hướng dẫn số     /SGD&amp;ĐT-GDTrH ngày ../..</w:t>
      </w:r>
      <w:r>
        <w:rPr>
          <w:rFonts w:eastAsia="Times New Roman" w:cs="Times New Roman"/>
          <w:color w:val="555555"/>
          <w:szCs w:val="28"/>
        </w:rPr>
        <w:t>08/2024</w:t>
      </w:r>
      <w:r w:rsidRPr="00620711">
        <w:rPr>
          <w:rFonts w:eastAsia="Times New Roman" w:cs="Times New Roman"/>
          <w:color w:val="555555"/>
          <w:szCs w:val="28"/>
        </w:rPr>
        <w:t xml:space="preserve"> của Sở GD&amp;ĐT Quảng Nam về việc hướng dẫn thực hiện </w:t>
      </w:r>
      <w:r w:rsidRPr="00620711">
        <w:rPr>
          <w:rFonts w:eastAsia="Times New Roman" w:cs="Times New Roman"/>
          <w:color w:val="555555"/>
          <w:spacing w:val="-6"/>
          <w:szCs w:val="28"/>
        </w:rPr>
        <w:t xml:space="preserve">nhiệm vụ </w:t>
      </w:r>
      <w:r>
        <w:rPr>
          <w:rFonts w:eastAsia="Times New Roman" w:cs="Times New Roman"/>
          <w:color w:val="555555"/>
          <w:spacing w:val="-6"/>
          <w:szCs w:val="28"/>
        </w:rPr>
        <w:t>giáo dục trung học năm học 2024- 2025</w:t>
      </w:r>
      <w:r w:rsidRPr="00620711">
        <w:rPr>
          <w:rFonts w:eastAsia="Times New Roman" w:cs="Times New Roman"/>
          <w:color w:val="555555"/>
          <w:spacing w:val="-6"/>
          <w:szCs w:val="28"/>
        </w:rPr>
        <w:t>;</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Căn cứ Quy chế</w:t>
      </w:r>
      <w:r>
        <w:rPr>
          <w:rFonts w:eastAsia="Times New Roman" w:cs="Times New Roman"/>
          <w:color w:val="555555"/>
          <w:szCs w:val="28"/>
        </w:rPr>
        <w:t xml:space="preserve"> </w:t>
      </w:r>
      <w:r>
        <w:rPr>
          <w:rFonts w:eastAsia="Times New Roman" w:cs="Times New Roman"/>
          <w:color w:val="555555"/>
          <w:szCs w:val="28"/>
        </w:rPr>
        <w:t>chi tiêu nội bộ từ năm học 2024- 2025</w:t>
      </w:r>
      <w:r w:rsidRPr="00620711">
        <w:rPr>
          <w:rFonts w:eastAsia="Times New Roman" w:cs="Times New Roman"/>
          <w:color w:val="555555"/>
          <w:szCs w:val="28"/>
        </w:rPr>
        <w:t xml:space="preserve"> của trường THPT Đỗ Đăng Tuyển;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xml:space="preserve">        Căn cứ theo kế hoạch</w:t>
      </w:r>
      <w:r>
        <w:rPr>
          <w:rFonts w:eastAsia="Times New Roman" w:cs="Times New Roman"/>
          <w:color w:val="555555"/>
          <w:szCs w:val="28"/>
        </w:rPr>
        <w:t xml:space="preserve"> thực hiện nhiệm vụ năm học 2024-2025</w:t>
      </w:r>
      <w:r w:rsidRPr="00620711">
        <w:rPr>
          <w:rFonts w:eastAsia="Times New Roman" w:cs="Times New Roman"/>
          <w:color w:val="555555"/>
          <w:szCs w:val="28"/>
        </w:rPr>
        <w:t xml:space="preserve"> của nhà trường;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xml:space="preserve">        Tổ Toán</w:t>
      </w:r>
      <w:r>
        <w:rPr>
          <w:rFonts w:eastAsia="Times New Roman" w:cs="Times New Roman"/>
          <w:color w:val="555555"/>
          <w:szCs w:val="28"/>
        </w:rPr>
        <w:t>- Tin</w:t>
      </w:r>
      <w:r w:rsidRPr="00620711">
        <w:rPr>
          <w:rFonts w:eastAsia="Times New Roman" w:cs="Times New Roman"/>
          <w:color w:val="555555"/>
          <w:szCs w:val="28"/>
        </w:rPr>
        <w:t xml:space="preserve"> trường THPT Đỗ Đăng Tuyển xây dựng kế hoạch bồi dưỡng ba khối lớp</w:t>
      </w:r>
      <w:r>
        <w:rPr>
          <w:rFonts w:eastAsia="Times New Roman" w:cs="Times New Roman"/>
          <w:color w:val="555555"/>
          <w:szCs w:val="28"/>
        </w:rPr>
        <w:t xml:space="preserve"> năm học 2024</w:t>
      </w:r>
      <w:r>
        <w:rPr>
          <w:rFonts w:eastAsia="Times New Roman" w:cs="Times New Roman"/>
          <w:color w:val="555555"/>
          <w:szCs w:val="28"/>
        </w:rPr>
        <w:t xml:space="preserve"> – 2</w:t>
      </w:r>
      <w:r>
        <w:rPr>
          <w:rFonts w:eastAsia="Times New Roman" w:cs="Times New Roman"/>
          <w:color w:val="555555"/>
          <w:szCs w:val="28"/>
        </w:rPr>
        <w:t>025</w:t>
      </w:r>
      <w:r>
        <w:rPr>
          <w:rFonts w:eastAsia="Times New Roman" w:cs="Times New Roman"/>
          <w:color w:val="555555"/>
          <w:szCs w:val="28"/>
        </w:rPr>
        <w:t xml:space="preserve"> </w:t>
      </w:r>
      <w:r w:rsidRPr="00620711">
        <w:rPr>
          <w:rFonts w:eastAsia="Times New Roman" w:cs="Times New Roman"/>
          <w:color w:val="555555"/>
          <w:szCs w:val="28"/>
        </w:rPr>
        <w:t>như sau:</w:t>
      </w:r>
    </w:p>
    <w:p w:rsidR="00203660" w:rsidRPr="00620711" w:rsidRDefault="00203660" w:rsidP="00203660">
      <w:pPr>
        <w:shd w:val="clear" w:color="auto" w:fill="FFFFFF"/>
        <w:spacing w:after="0" w:line="360" w:lineRule="atLeast"/>
        <w:jc w:val="both"/>
        <w:textAlignment w:val="baseline"/>
        <w:rPr>
          <w:rFonts w:eastAsia="Times New Roman" w:cs="Times New Roman"/>
          <w:b/>
          <w:color w:val="555555"/>
          <w:szCs w:val="28"/>
          <w:u w:val="single"/>
        </w:rPr>
      </w:pPr>
      <w:r w:rsidRPr="00620711">
        <w:rPr>
          <w:rFonts w:eastAsia="Times New Roman" w:cs="Times New Roman"/>
          <w:b/>
          <w:color w:val="555555"/>
          <w:szCs w:val="28"/>
          <w:u w:val="single"/>
        </w:rPr>
        <w:t>I. Mục đích, yêu cầu</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Bồi dưỡng học sinh giỏi nhằm chuẩn bị lực lượng để tham dự kỳ thi học sinh giỏi cấp tỉnh vào tháng 3 hàng năm.</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xml:space="preserve">- Bồi dưỡng học sinh yếu kém nhằm bồi đắp kiến thức còn yếu kém của các em học sinh khối 10,11 và các em khối 12 nhằm chống trượt thi THPT quốc gia năm </w:t>
      </w:r>
      <w:r>
        <w:rPr>
          <w:rFonts w:eastAsia="Times New Roman" w:cs="Times New Roman"/>
          <w:color w:val="555555"/>
          <w:szCs w:val="28"/>
        </w:rPr>
        <w:t>2025</w:t>
      </w:r>
      <w:r w:rsidRPr="00620711">
        <w:rPr>
          <w:rFonts w:eastAsia="Times New Roman" w:cs="Times New Roman"/>
          <w:color w:val="555555"/>
          <w:szCs w:val="28"/>
        </w:rPr>
        <w:t>.</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Góp phần thúc đẩy việc đổi mới phương pháp dạy học, đổi mới kiểm tra đánh giá, nâng cao chất lượng giáo dục.</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xml:space="preserve">- Giáo viên bộ môn xây dựng kế hoạch, nội dung chương trình bồi dưỡng học sinh giỏi, bồi dưỡng học sinh yếu cho phù hợp với nội dung, chương trình thi chọn học sinh yếu ba khối, học sinh </w:t>
      </w:r>
      <w:r>
        <w:rPr>
          <w:rFonts w:eastAsia="Times New Roman" w:cs="Times New Roman"/>
          <w:color w:val="555555"/>
          <w:szCs w:val="28"/>
        </w:rPr>
        <w:t>giỏi tỉnh của khối 12 và học sinh giỏi toán 10,11 để chuẩn bị đội ngũ cho học sinh giỏi khối 12.</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Học sinh được chọn bồi dưỡng học sinh giỏi phải cố gắng, nỗ lực trong học tập và thực hiện theo quy định của nhà trường.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Học sinh yếu kém căn cứ vào việc theo dõi kết quả giảng dạy của GVBM; HS phải cố gắng, nỗ lực trong học tập và thực hiện theo quy định của nhà trường.</w:t>
      </w:r>
    </w:p>
    <w:p w:rsidR="00203660" w:rsidRPr="00F07809" w:rsidRDefault="00203660" w:rsidP="00203660">
      <w:pPr>
        <w:shd w:val="clear" w:color="auto" w:fill="FFFFFF"/>
        <w:spacing w:after="0" w:line="360" w:lineRule="atLeast"/>
        <w:jc w:val="both"/>
        <w:textAlignment w:val="baseline"/>
        <w:rPr>
          <w:rFonts w:eastAsia="Times New Roman" w:cs="Times New Roman"/>
          <w:b/>
          <w:color w:val="555555"/>
          <w:szCs w:val="28"/>
        </w:rPr>
      </w:pPr>
      <w:r w:rsidRPr="00F07809">
        <w:rPr>
          <w:rFonts w:eastAsia="Times New Roman" w:cs="Times New Roman"/>
          <w:b/>
          <w:color w:val="555555"/>
          <w:szCs w:val="28"/>
        </w:rPr>
        <w:t>II. Nội dung và tổ chức thực hiện bồi dưỡng học sinh giỏi</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i/>
          <w:iCs/>
          <w:color w:val="555555"/>
          <w:szCs w:val="28"/>
        </w:rPr>
        <w:t>1. Môn bồi dưỡng: </w:t>
      </w:r>
      <w:r w:rsidRPr="00620711">
        <w:rPr>
          <w:rFonts w:eastAsia="Times New Roman" w:cs="Times New Roman"/>
          <w:color w:val="555555"/>
          <w:szCs w:val="28"/>
        </w:rPr>
        <w:t>Toán</w:t>
      </w:r>
      <w:r>
        <w:rPr>
          <w:rFonts w:eastAsia="Times New Roman" w:cs="Times New Roman"/>
          <w:color w:val="555555"/>
          <w:szCs w:val="28"/>
        </w:rPr>
        <w:t>, Tin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i/>
          <w:iCs/>
          <w:color w:val="555555"/>
          <w:szCs w:val="28"/>
        </w:rPr>
        <w:t>2. Chương trình bồi dưỡng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Bồi dưỡng theo chuẩn kiến thức, kỹ năng của chương trình giáo dục phổ thông nâng cao ba khối 10,11,12 và phần kiến thức nâng cao (theo hướng dẫn nội dung dạy học các môn chuyên; tài liệu bồi dưỡng học sinh giỏi).</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pacing w:val="-4"/>
          <w:szCs w:val="28"/>
        </w:rPr>
      </w:pPr>
      <w:r w:rsidRPr="00620711">
        <w:rPr>
          <w:rFonts w:eastAsia="Times New Roman" w:cs="Times New Roman"/>
          <w:color w:val="555555"/>
          <w:spacing w:val="-4"/>
          <w:szCs w:val="28"/>
        </w:rPr>
        <w:t>- Tổ chuyên môn thống nhất nội dung, phương pháp bồi dưỡng đối với từng khối</w:t>
      </w:r>
      <w:r>
        <w:rPr>
          <w:rFonts w:eastAsia="Times New Roman" w:cs="Times New Roman"/>
          <w:color w:val="555555"/>
          <w:spacing w:val="-4"/>
          <w:szCs w:val="28"/>
        </w:rPr>
        <w:t xml:space="preserve"> theo khung chương trình bồi dưỡng HSG của SGD</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i/>
          <w:iCs/>
          <w:color w:val="555555"/>
          <w:szCs w:val="28"/>
        </w:rPr>
        <w:t>3. Thời gian bồi dưỡng dự kiến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lastRenderedPageBreak/>
        <w:t>- Số tiết bồi dưỡng: 3 tiết/tuần</w:t>
      </w:r>
      <w:r>
        <w:rPr>
          <w:rFonts w:eastAsia="Times New Roman" w:cs="Times New Roman"/>
          <w:color w:val="555555"/>
          <w:szCs w:val="28"/>
        </w:rPr>
        <w:t>/môn.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Thời gian: Theo kế hoạch nhà trường.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i/>
          <w:iCs/>
          <w:color w:val="555555"/>
          <w:szCs w:val="28"/>
        </w:rPr>
        <w:t>4. Số lượng, điều kiện và yêu cầu đối với học sinh tham gia bồi dưỡng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Số lượng: Khối 12 từ 0</w:t>
      </w:r>
      <w:r>
        <w:rPr>
          <w:rFonts w:eastAsia="Times New Roman" w:cs="Times New Roman"/>
          <w:color w:val="555555"/>
          <w:szCs w:val="28"/>
        </w:rPr>
        <w:t>5</w:t>
      </w:r>
      <w:r w:rsidRPr="00620711">
        <w:rPr>
          <w:rFonts w:eastAsia="Times New Roman" w:cs="Times New Roman"/>
          <w:color w:val="555555"/>
          <w:szCs w:val="28"/>
        </w:rPr>
        <w:t xml:space="preserve"> học sinh trở lên; Khối 10,11 từ 3 học sinh trở lên.</w:t>
      </w:r>
      <w:r>
        <w:rPr>
          <w:rFonts w:eastAsia="Times New Roman" w:cs="Times New Roman"/>
          <w:color w:val="555555"/>
          <w:szCs w:val="28"/>
        </w:rPr>
        <w:t>Riêng môn tin không nhất thiết đủ số lượng .</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Điều kiện: Học sinh đạt giải trong kỳ thi chọn học sinh giỏi cấp trường, cấp cụm hoặc có điểm TBM từ 8,0 trở lên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Yêu cầu:</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Phải tham gia học đầy đủ, chuyên cần; thực hiện đúng giờ giấc, không được tự ý nghỉ học nếu không được sự đồng ý của Hiệu trưởng.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w:t>
      </w:r>
      <w:r w:rsidRPr="00620711">
        <w:rPr>
          <w:rFonts w:eastAsia="Times New Roman" w:cs="Times New Roman"/>
          <w:color w:val="555555"/>
          <w:szCs w:val="28"/>
        </w:rPr>
        <w:t>+ Phải có ý thức, tinh thần trách nhiệm cao; siêng năng chăm chỉ, cố gắng phấn đấu đạt kết quả tốt.</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i/>
          <w:iCs/>
          <w:color w:val="555555"/>
          <w:szCs w:val="28"/>
        </w:rPr>
        <w:t>5. Trách nhiệm của giáo viên bồi dưỡng</w:t>
      </w:r>
      <w:r w:rsidRPr="00620711">
        <w:rPr>
          <w:rFonts w:eastAsia="Times New Roman" w:cs="Times New Roman"/>
          <w:color w:val="555555"/>
          <w:szCs w:val="28"/>
        </w:rPr>
        <w:t xml:space="preserve">: </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Phải xây dựng kế hoạch bồi dưỡng của cá nhân tham gia bồi dưỡng, lịch bồi dưỡng, nội dung - chương trình</w:t>
      </w:r>
      <w:r>
        <w:rPr>
          <w:rFonts w:eastAsia="Times New Roman" w:cs="Times New Roman"/>
          <w:color w:val="555555"/>
          <w:szCs w:val="28"/>
        </w:rPr>
        <w:t xml:space="preserve"> bồi dưỡng, danh sách học sinh </w:t>
      </w:r>
      <w:r w:rsidRPr="00620711">
        <w:rPr>
          <w:rFonts w:eastAsia="Times New Roman" w:cs="Times New Roman"/>
          <w:color w:val="555555"/>
          <w:szCs w:val="28"/>
        </w:rPr>
        <w:t>nộp về  TTCM để tổng hợp báo cáo lên BGH</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Bắt buộc phải có kế hoạch, nội dung chương trình bồi dưỡng theo từng phân môn đã được tổ chuyên môn phân công.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Lên lớp phải có giáo án soạn đầy đủ, đúng quy định.</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Trong quá trình lên lớp, giáo viên phải có trách nhiệm quản lý học sinh, đôn đốc nhắc nhở các em tham gia học tập đầy đủ, thực hiện đúng theo yêu cầu của nhà trường và giáo viên đề ra. Thường xuyên kiểm tra và giao bài tập về nhà cho các em; hướng dẫn cho các em tự tìm đọc những tài liệu tham khảo và dành nhiều thời gian cho tự học tự nghiên cứu ở nhà.</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Ghi đầy đủ, cập nhật vào sổ đầu bài (dành riêng cho bồi dưỡng học sinh giỏi).</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Tuần cuối của đợt bồi dưỡng, giáo viên tiến hành kiểm tra chất lượng, đánh giá tình hình học tập của học sinh.</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Sau khi kết thúc bồi dưỡng, mỗi giáo viên viết báo cáo về công tác bồi dưỡng do mình phụ trách.</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6. Trách nhiệm TTCM:</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Tổ chuyên môn viết báo cáo chung về công tác bồi dưỡng học sinh giỏi, học sinh yếu của tổ và nộp đầy đủ hồ sơ bồi dưỡng về BGH gồm: Báo cáo, kế hoạch, chương trình, giáo án, bài kiểm tra, sổ đầu bài….chậm nhất 01 tuần sau khi kết thúc đợt bồi dưỡng.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Ngoài giờ bồi dưỡng do nhà trường tổ chức, giáo viên bộ môn, tổ bộ môn phải có kế hoạch tự bồi dưỡng, trao đổi, hướng dẫn cho học sinh để các em nắm được kiến thức, nội dung chương trình của bộ môn mình và chịu trách nhiệm về chất lượng giảng dạy cũng như kết quả thi HSG cấp tỉnh.</w:t>
      </w:r>
    </w:p>
    <w:p w:rsidR="00203660" w:rsidRPr="00F07809" w:rsidRDefault="00203660" w:rsidP="00203660">
      <w:pPr>
        <w:shd w:val="clear" w:color="auto" w:fill="FFFFFF"/>
        <w:spacing w:after="0" w:line="360" w:lineRule="atLeast"/>
        <w:jc w:val="both"/>
        <w:textAlignment w:val="baseline"/>
        <w:rPr>
          <w:rFonts w:eastAsia="Times New Roman" w:cs="Times New Roman"/>
          <w:b/>
          <w:color w:val="555555"/>
          <w:szCs w:val="28"/>
        </w:rPr>
      </w:pPr>
      <w:r w:rsidRPr="00F07809">
        <w:rPr>
          <w:rFonts w:eastAsia="Times New Roman" w:cs="Times New Roman"/>
          <w:b/>
          <w:color w:val="555555"/>
          <w:szCs w:val="28"/>
        </w:rPr>
        <w:t>III. Phân công bồi dưỡng: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xml:space="preserve">  </w:t>
      </w:r>
      <w:r>
        <w:rPr>
          <w:rFonts w:eastAsia="Times New Roman" w:cs="Times New Roman"/>
          <w:color w:val="555555"/>
          <w:szCs w:val="28"/>
        </w:rPr>
        <w:t>* Môn Toán: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 Khối 10: Cô Nguyễn Thị Mai</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lastRenderedPageBreak/>
        <w:t xml:space="preserve">     </w:t>
      </w:r>
      <w:r>
        <w:rPr>
          <w:rFonts w:eastAsia="Times New Roman" w:cs="Times New Roman"/>
          <w:color w:val="555555"/>
          <w:szCs w:val="28"/>
        </w:rPr>
        <w:t>- Khối 11: Thầy Lê Văn Lên- Thầy Lê Thành Tích</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xml:space="preserve">     - Khối 12: T</w:t>
      </w:r>
      <w:r>
        <w:rPr>
          <w:rFonts w:eastAsia="Times New Roman" w:cs="Times New Roman"/>
          <w:color w:val="555555"/>
          <w:szCs w:val="28"/>
        </w:rPr>
        <w:t>hầy</w:t>
      </w:r>
      <w:r>
        <w:rPr>
          <w:rFonts w:eastAsia="Times New Roman" w:cs="Times New Roman"/>
          <w:color w:val="555555"/>
          <w:szCs w:val="28"/>
        </w:rPr>
        <w:t xml:space="preserve"> </w:t>
      </w:r>
      <w:r>
        <w:rPr>
          <w:rFonts w:eastAsia="Times New Roman" w:cs="Times New Roman"/>
          <w:color w:val="555555"/>
          <w:szCs w:val="28"/>
        </w:rPr>
        <w:t xml:space="preserve"> Mỹ.</w:t>
      </w:r>
    </w:p>
    <w:p w:rsidR="00203660" w:rsidRDefault="00203660" w:rsidP="00203660">
      <w:pPr>
        <w:shd w:val="clear" w:color="auto" w:fill="FFFFFF"/>
        <w:tabs>
          <w:tab w:val="left" w:pos="2235"/>
        </w:tabs>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xml:space="preserve">   </w:t>
      </w:r>
      <w:r>
        <w:rPr>
          <w:rFonts w:eastAsia="Times New Roman" w:cs="Times New Roman"/>
          <w:color w:val="555555"/>
          <w:szCs w:val="28"/>
        </w:rPr>
        <w:t>* Môn Tin: Có kế hoạch riêng</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IV. Kinh phí chi trả: Thực hiện theo quy chế chi tiêu nội bộ đã thống nhất trong Hội nghi CBVC-NLĐ năm họ</w:t>
      </w:r>
      <w:r>
        <w:rPr>
          <w:rFonts w:eastAsia="Times New Roman" w:cs="Times New Roman"/>
          <w:color w:val="555555"/>
          <w:szCs w:val="28"/>
        </w:rPr>
        <w:t>c 202</w:t>
      </w:r>
      <w:r>
        <w:rPr>
          <w:rFonts w:eastAsia="Times New Roman" w:cs="Times New Roman"/>
          <w:color w:val="555555"/>
          <w:szCs w:val="28"/>
          <w:lang w:val="vi-VN"/>
        </w:rPr>
        <w:t>4</w:t>
      </w:r>
      <w:r>
        <w:rPr>
          <w:rFonts w:eastAsia="Times New Roman" w:cs="Times New Roman"/>
          <w:color w:val="555555"/>
          <w:szCs w:val="28"/>
        </w:rPr>
        <w:t>-202</w:t>
      </w:r>
      <w:r>
        <w:rPr>
          <w:rFonts w:eastAsia="Times New Roman" w:cs="Times New Roman"/>
          <w:color w:val="555555"/>
          <w:szCs w:val="28"/>
          <w:lang w:val="vi-VN"/>
        </w:rPr>
        <w:t>5</w:t>
      </w:r>
      <w:r>
        <w:rPr>
          <w:rFonts w:eastAsia="Times New Roman" w:cs="Times New Roman"/>
          <w:color w:val="555555"/>
          <w:szCs w:val="28"/>
        </w:rPr>
        <w:t>.</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Trên đây là kế hoạch tổ chức bồi dưỡ</w:t>
      </w:r>
      <w:r>
        <w:rPr>
          <w:rFonts w:eastAsia="Times New Roman" w:cs="Times New Roman"/>
          <w:color w:val="555555"/>
          <w:szCs w:val="28"/>
        </w:rPr>
        <w:t>ng học sinh giỏi lớp 12, khối</w:t>
      </w:r>
      <w:r w:rsidRPr="00620711">
        <w:rPr>
          <w:rFonts w:eastAsia="Times New Roman" w:cs="Times New Roman"/>
          <w:color w:val="555555"/>
          <w:szCs w:val="28"/>
        </w:rPr>
        <w:t xml:space="preserve"> 10,11 và  bồi dưỡng h</w:t>
      </w:r>
      <w:r>
        <w:rPr>
          <w:rFonts w:eastAsia="Times New Roman" w:cs="Times New Roman"/>
          <w:color w:val="555555"/>
          <w:szCs w:val="28"/>
        </w:rPr>
        <w:t xml:space="preserve">ọc sinh yếu </w:t>
      </w:r>
      <w:r>
        <w:rPr>
          <w:rFonts w:eastAsia="Times New Roman" w:cs="Times New Roman"/>
          <w:color w:val="555555"/>
          <w:szCs w:val="28"/>
        </w:rPr>
        <w:t>ba khối năm học 202</w:t>
      </w:r>
      <w:r>
        <w:rPr>
          <w:rFonts w:eastAsia="Times New Roman" w:cs="Times New Roman"/>
          <w:color w:val="555555"/>
          <w:szCs w:val="28"/>
          <w:lang w:val="vi-VN"/>
        </w:rPr>
        <w:t>4</w:t>
      </w:r>
      <w:r>
        <w:rPr>
          <w:rFonts w:eastAsia="Times New Roman" w:cs="Times New Roman"/>
          <w:color w:val="555555"/>
          <w:szCs w:val="28"/>
        </w:rPr>
        <w:t>-202</w:t>
      </w:r>
      <w:r>
        <w:rPr>
          <w:rFonts w:eastAsia="Times New Roman" w:cs="Times New Roman"/>
          <w:color w:val="555555"/>
          <w:szCs w:val="28"/>
          <w:lang w:val="vi-VN"/>
        </w:rPr>
        <w:t>5</w:t>
      </w:r>
      <w:r>
        <w:rPr>
          <w:rFonts w:eastAsia="Times New Roman" w:cs="Times New Roman"/>
          <w:color w:val="555555"/>
          <w:szCs w:val="28"/>
        </w:rPr>
        <w:t xml:space="preserve"> của tổ Toán- Tin</w:t>
      </w:r>
      <w:r w:rsidRPr="00620711">
        <w:rPr>
          <w:rFonts w:eastAsia="Times New Roman" w:cs="Times New Roman"/>
          <w:color w:val="555555"/>
          <w:szCs w:val="28"/>
        </w:rPr>
        <w:t xml:space="preserve"> đề nghị các giáo viên bộ môn và học sinh theo dõi thực hiện để cho c</w:t>
      </w:r>
      <w:r>
        <w:rPr>
          <w:rFonts w:eastAsia="Times New Roman" w:cs="Times New Roman"/>
          <w:color w:val="555555"/>
          <w:szCs w:val="28"/>
        </w:rPr>
        <w:t>ông tác bồi dưỡng học sinh giỏ</w:t>
      </w:r>
      <w:r>
        <w:rPr>
          <w:rFonts w:eastAsia="Times New Roman" w:cs="Times New Roman"/>
          <w:color w:val="555555"/>
          <w:szCs w:val="28"/>
          <w:lang w:val="vi-VN"/>
        </w:rPr>
        <w:t>i</w:t>
      </w:r>
      <w:r w:rsidRPr="00620711">
        <w:rPr>
          <w:rFonts w:eastAsia="Times New Roman" w:cs="Times New Roman"/>
          <w:color w:val="555555"/>
          <w:szCs w:val="28"/>
        </w:rPr>
        <w:t xml:space="preserve"> và bồi dưỡng học sinh yếu của tổ đạt kết quả.</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w:t>
      </w:r>
      <w:r>
        <w:rPr>
          <w:rFonts w:eastAsia="Times New Roman" w:cs="Times New Roman"/>
          <w:color w:val="555555"/>
          <w:szCs w:val="28"/>
        </w:rPr>
        <w:t xml:space="preserve">               </w:t>
      </w:r>
      <w:r w:rsidRPr="00620711">
        <w:rPr>
          <w:rFonts w:eastAsia="Times New Roman" w:cs="Times New Roman"/>
          <w:color w:val="555555"/>
          <w:szCs w:val="28"/>
        </w:rPr>
        <w:t xml:space="preserve"> NGƯỜI LẬP KẾ HOẠCH</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b/>
          <w:bCs/>
          <w:color w:val="555555"/>
          <w:szCs w:val="28"/>
        </w:rPr>
        <w:t>Phê duyệt cảu Phó h</w:t>
      </w:r>
      <w:r w:rsidRPr="00620711">
        <w:rPr>
          <w:rFonts w:eastAsia="Times New Roman" w:cs="Times New Roman"/>
          <w:b/>
          <w:bCs/>
          <w:color w:val="555555"/>
          <w:szCs w:val="28"/>
        </w:rPr>
        <w:t>iệu trưởng                                    </w:t>
      </w:r>
      <w:r>
        <w:rPr>
          <w:rFonts w:eastAsia="Times New Roman" w:cs="Times New Roman"/>
          <w:b/>
          <w:bCs/>
          <w:color w:val="555555"/>
          <w:szCs w:val="28"/>
        </w:rPr>
        <w:t xml:space="preserve">    </w:t>
      </w:r>
      <w:r w:rsidRPr="00620711">
        <w:rPr>
          <w:rFonts w:eastAsia="Times New Roman" w:cs="Times New Roman"/>
          <w:b/>
          <w:bCs/>
          <w:color w:val="555555"/>
          <w:szCs w:val="28"/>
        </w:rPr>
        <w:t xml:space="preserve"> TTCM</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b/>
          <w:bCs/>
          <w:color w:val="555555"/>
          <w:szCs w:val="28"/>
        </w:rPr>
        <w:t xml:space="preserve">                                                                                            Lê Văn Lên</w:t>
      </w:r>
      <w:r w:rsidRPr="00620711">
        <w:rPr>
          <w:rFonts w:eastAsia="Times New Roman" w:cs="Times New Roman"/>
          <w:i/>
          <w:iCs/>
          <w:color w:val="555555"/>
          <w:szCs w:val="28"/>
        </w:rPr>
        <w:t> </w:t>
      </w:r>
    </w:p>
    <w:p w:rsidR="00203660" w:rsidRDefault="00203660" w:rsidP="00203660">
      <w:pPr>
        <w:shd w:val="clear" w:color="auto" w:fill="FFFFFF"/>
        <w:spacing w:after="0" w:line="360" w:lineRule="atLeast"/>
        <w:jc w:val="both"/>
        <w:textAlignment w:val="baseline"/>
        <w:rPr>
          <w:rFonts w:eastAsia="Times New Roman" w:cs="Times New Roman"/>
          <w:i/>
          <w:iCs/>
          <w:color w:val="555555"/>
          <w:szCs w:val="28"/>
        </w:rPr>
      </w:pP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i/>
          <w:iCs/>
          <w:color w:val="555555"/>
          <w:szCs w:val="28"/>
        </w:rPr>
        <w:t>Nơi nhận:</w:t>
      </w:r>
      <w:r w:rsidRPr="00620711">
        <w:rPr>
          <w:rFonts w:eastAsia="Times New Roman" w:cs="Times New Roman"/>
          <w:color w:val="555555"/>
          <w:szCs w:val="28"/>
        </w:rPr>
        <w:t>                                                                                         </w:t>
      </w:r>
    </w:p>
    <w:p w:rsidR="00203660"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BGH (để báo cáo</w:t>
      </w:r>
      <w:r w:rsidRPr="00620711">
        <w:rPr>
          <w:rFonts w:eastAsia="Times New Roman" w:cs="Times New Roman"/>
          <w:color w:val="555555"/>
          <w:szCs w:val="28"/>
        </w:rPr>
        <w:t>);</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Pr>
          <w:rFonts w:eastAsia="Times New Roman" w:cs="Times New Roman"/>
          <w:color w:val="555555"/>
          <w:szCs w:val="28"/>
        </w:rPr>
        <w:t>- GVBM ( để thực hiện)</w:t>
      </w:r>
    </w:p>
    <w:p w:rsidR="00203660" w:rsidRPr="00620711" w:rsidRDefault="00203660" w:rsidP="00203660">
      <w:pPr>
        <w:shd w:val="clear" w:color="auto" w:fill="FFFFFF"/>
        <w:spacing w:after="0" w:line="360" w:lineRule="atLeast"/>
        <w:jc w:val="both"/>
        <w:textAlignment w:val="baseline"/>
        <w:rPr>
          <w:rFonts w:eastAsia="Times New Roman" w:cs="Times New Roman"/>
          <w:color w:val="555555"/>
          <w:szCs w:val="28"/>
        </w:rPr>
      </w:pPr>
      <w:r w:rsidRPr="00620711">
        <w:rPr>
          <w:rFonts w:eastAsia="Times New Roman" w:cs="Times New Roman"/>
          <w:color w:val="555555"/>
          <w:szCs w:val="28"/>
        </w:rPr>
        <w:t>- Webside, bảng tin (để thông báo);</w:t>
      </w:r>
    </w:p>
    <w:p w:rsidR="00203660" w:rsidRPr="006865F1" w:rsidRDefault="00203660" w:rsidP="006865F1">
      <w:pPr>
        <w:shd w:val="clear" w:color="auto" w:fill="FFFFFF"/>
        <w:spacing w:after="0" w:line="360" w:lineRule="atLeast"/>
        <w:jc w:val="both"/>
        <w:textAlignment w:val="baseline"/>
        <w:rPr>
          <w:rFonts w:eastAsia="Times New Roman" w:cs="Times New Roman"/>
          <w:color w:val="555555"/>
          <w:szCs w:val="28"/>
          <w:lang w:val="vi-VN"/>
        </w:rPr>
      </w:pPr>
      <w:r>
        <w:rPr>
          <w:rFonts w:eastAsia="Times New Roman" w:cs="Times New Roman"/>
          <w:color w:val="555555"/>
          <w:szCs w:val="28"/>
        </w:rPr>
        <w:t>- Lưu VP tổ</w:t>
      </w:r>
      <w:r w:rsidRPr="00620711">
        <w:rPr>
          <w:rFonts w:eastAsia="Times New Roman" w:cs="Times New Roman"/>
          <w:color w:val="555555"/>
          <w:szCs w:val="28"/>
        </w:rPr>
        <w:t>                                                                  </w:t>
      </w:r>
      <w:r w:rsidR="006865F1">
        <w:rPr>
          <w:rFonts w:eastAsia="Times New Roman" w:cs="Times New Roman"/>
          <w:color w:val="555555"/>
          <w:szCs w:val="28"/>
        </w:rPr>
        <w:t>                             </w:t>
      </w:r>
      <w:bookmarkStart w:id="0" w:name="_GoBack"/>
      <w:bookmarkEnd w:id="0"/>
    </w:p>
    <w:p w:rsidR="00745E5A" w:rsidRDefault="00745E5A" w:rsidP="00203660">
      <w:pPr>
        <w:ind w:hanging="270"/>
      </w:pPr>
    </w:p>
    <w:sectPr w:rsidR="00745E5A" w:rsidSect="00203660">
      <w:pgSz w:w="12240" w:h="15840"/>
      <w:pgMar w:top="794" w:right="760" w:bottom="73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60"/>
    <w:rsid w:val="00203660"/>
    <w:rsid w:val="006865F1"/>
    <w:rsid w:val="00745E5A"/>
    <w:rsid w:val="00D8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color w:val="4F81BD" w:themeColor="accent1"/>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60"/>
    <w:rPr>
      <w:rFonts w:cstheme="minorBidi"/>
      <w:color w:val="auto"/>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color w:val="4F81BD" w:themeColor="accent1"/>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60"/>
    <w:rPr>
      <w:rFonts w:cstheme="minorBidi"/>
      <w:color w:val="auto"/>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4771</Characters>
  <Application>Microsoft Office Word</Application>
  <DocSecurity>0</DocSecurity>
  <Lines>39</Lines>
  <Paragraphs>11</Paragraphs>
  <ScaleCrop>false</ScaleCrop>
  <Company>home</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2025-05-22T21:33:00Z</dcterms:created>
  <dcterms:modified xsi:type="dcterms:W3CDTF">2025-05-22T21:39:00Z</dcterms:modified>
</cp:coreProperties>
</file>